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C44E61" w:rsidRDefault="00E15C74" w:rsidP="00A81F4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44E61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C44E61">
        <w:trPr>
          <w:trHeight w:val="977"/>
        </w:trPr>
        <w:tc>
          <w:tcPr>
            <w:tcW w:w="3062" w:type="dxa"/>
          </w:tcPr>
          <w:p w:rsidR="00BA178E" w:rsidRPr="00C44E61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4E61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C44E61" w:rsidRDefault="00A81F45" w:rsidP="00A81F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A81F45">
              <w:rPr>
                <w:rFonts w:ascii="Times New Roman" w:hAnsi="Times New Roman" w:cs="Times New Roman"/>
                <w:b/>
              </w:rPr>
              <w:t>JDOH-3080</w:t>
            </w:r>
            <w:bookmarkEnd w:id="0"/>
          </w:p>
        </w:tc>
        <w:tc>
          <w:tcPr>
            <w:tcW w:w="3600" w:type="dxa"/>
          </w:tcPr>
          <w:p w:rsidR="00BA178E" w:rsidRPr="00C44E61" w:rsidRDefault="00E15C74" w:rsidP="00A81F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44E61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C44E61" w:rsidRDefault="00BA178E" w:rsidP="00A81F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C44E61" w:rsidRDefault="00A81F45" w:rsidP="00A81F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81F45">
              <w:rPr>
                <w:rFonts w:ascii="Times New Roman" w:hAnsi="Times New Roman" w:cs="Times New Roman"/>
                <w:b/>
              </w:rPr>
              <w:t>Zia Saniya</w:t>
            </w:r>
          </w:p>
        </w:tc>
        <w:tc>
          <w:tcPr>
            <w:tcW w:w="3443" w:type="dxa"/>
          </w:tcPr>
          <w:p w:rsidR="00BA178E" w:rsidRPr="00C44E61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C44E61">
        <w:trPr>
          <w:trHeight w:val="413"/>
        </w:trPr>
        <w:tc>
          <w:tcPr>
            <w:tcW w:w="3062" w:type="dxa"/>
            <w:vAlign w:val="center"/>
          </w:tcPr>
          <w:p w:rsidR="00BA178E" w:rsidRPr="00C44E61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C44E61" w:rsidRDefault="00E15C74" w:rsidP="00A81F45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44E61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594E3E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E3E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C44E61">
        <w:trPr>
          <w:trHeight w:val="440"/>
        </w:trPr>
        <w:tc>
          <w:tcPr>
            <w:tcW w:w="3062" w:type="dxa"/>
            <w:vAlign w:val="center"/>
          </w:tcPr>
          <w:p w:rsidR="00BA178E" w:rsidRPr="00C44E61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C44E61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C44E61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C44E61">
        <w:trPr>
          <w:trHeight w:val="2240"/>
        </w:trPr>
        <w:tc>
          <w:tcPr>
            <w:tcW w:w="10105" w:type="dxa"/>
            <w:gridSpan w:val="3"/>
          </w:tcPr>
          <w:p w:rsidR="00C614F4" w:rsidRDefault="00E15C74" w:rsidP="00A81F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C44E6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A81F45" w:rsidRPr="00C44E6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A81F45" w:rsidRPr="00A81F4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Impacted Twin Molars,</w:t>
            </w:r>
            <w:r w:rsidR="00A81F4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A81F45" w:rsidRPr="00A81F4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A Rare Anomaly: A Case Report</w:t>
            </w:r>
          </w:p>
          <w:p w:rsidR="00EA21F2" w:rsidRPr="00EA21F2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C44E61">
              <w:rPr>
                <w:rFonts w:ascii="Times New Roman" w:hAnsi="Times New Roman" w:cs="Times New Roman"/>
              </w:rPr>
              <w:t>:</w:t>
            </w:r>
            <w:r w:rsidR="006C39F3">
              <w:rPr>
                <w:rFonts w:ascii="Times New Roman" w:hAnsi="Times New Roman" w:cs="Times New Roman"/>
              </w:rPr>
              <w:t xml:space="preserve"> </w:t>
            </w:r>
            <w:r w:rsidR="009121B9" w:rsidRPr="00C44E61">
              <w:rPr>
                <w:rFonts w:ascii="Times New Roman" w:hAnsi="Times New Roman" w:cs="Times New Roman"/>
              </w:rPr>
              <w:t>-</w:t>
            </w:r>
            <w:r w:rsidR="000C4B93" w:rsidRPr="00C44E61">
              <w:rPr>
                <w:rFonts w:ascii="Times New Roman" w:hAnsi="Times New Roman" w:cs="Times New Roman"/>
              </w:rPr>
              <w:t xml:space="preserve"> </w:t>
            </w:r>
            <w:r w:rsidR="00EA21F2" w:rsidRPr="00EA21F2">
              <w:rPr>
                <w:rFonts w:ascii="Times New Roman" w:hAnsi="Times New Roman" w:cs="Times New Roman"/>
              </w:rPr>
              <w:t xml:space="preserve">The manuscript presents a clinically rare and well-documented case of fused impacted mandibular third molars in a 15-year-old female patient. The narrative is clear, and the case is well supported with appropriate radiographic and surgical interventions. However, several </w:t>
            </w:r>
            <w:proofErr w:type="gramStart"/>
            <w:r w:rsidR="00EA21F2" w:rsidRPr="00EA21F2">
              <w:rPr>
                <w:rFonts w:ascii="Times New Roman" w:hAnsi="Times New Roman" w:cs="Times New Roman"/>
              </w:rPr>
              <w:t>language</w:t>
            </w:r>
            <w:proofErr w:type="gramEnd"/>
            <w:r w:rsidR="00EA21F2" w:rsidRPr="00EA21F2">
              <w:rPr>
                <w:rFonts w:ascii="Times New Roman" w:hAnsi="Times New Roman" w:cs="Times New Roman"/>
              </w:rPr>
              <w:t>, structural, and technical issues need to be addressed to enhance the manuscript's scientific quality and readability.</w:t>
            </w:r>
          </w:p>
          <w:p w:rsidR="00EA21F2" w:rsidRPr="00A81F45" w:rsidRDefault="00A81F45" w:rsidP="00A81F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81F45">
              <w:rPr>
                <w:rFonts w:ascii="Times New Roman" w:hAnsi="Times New Roman" w:cs="Times New Roman"/>
              </w:rPr>
              <w:t>Fused identical impacted molars are indeed rare, and the case is worth reporting.</w:t>
            </w:r>
            <w:r>
              <w:t xml:space="preserve"> </w:t>
            </w:r>
            <w:r w:rsidRPr="00A81F45">
              <w:rPr>
                <w:rFonts w:ascii="Times New Roman" w:hAnsi="Times New Roman" w:cs="Times New Roman"/>
              </w:rPr>
              <w:t>Use of CBCT adds value in diagnosis and surgical planning. The surgical procedure and follow-up are well presented.</w:t>
            </w:r>
          </w:p>
          <w:p w:rsidR="00A81F45" w:rsidRPr="00A81F45" w:rsidRDefault="00A81F45" w:rsidP="00A81F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reports a rare anomaly fused third molars but lacks a deep clinical or pathological analysis.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Provide a clear differentiation between fusion and other anomalies such as gemination or concrescence.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Include histological confirmation if available (e.g., whether dentin/enamel fusion occurred).</w:t>
            </w:r>
          </w:p>
          <w:p w:rsidR="00A81F45" w:rsidRPr="00A81F45" w:rsidRDefault="00A81F45" w:rsidP="00A81F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IN"/>
              </w:rPr>
            </w:pP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description of the diagnostic process is limited, especially regarding the use of CBCT.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Provide more details on CBCT findings such as,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IN"/>
              </w:rPr>
              <w:t>Root morphology and canal fusion (if present).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IN"/>
              </w:rPr>
              <w:t>Relationship to vital structures (especially the inferior alveolar canal).</w:t>
            </w:r>
          </w:p>
          <w:p w:rsidR="00A81F45" w:rsidRPr="00A81F45" w:rsidRDefault="00A81F45" w:rsidP="00A81F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rationale for opting for surgical extraction over observation is not thoroughly discussed.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Justify why surgery was chosen for an asymptomatic anomaly (other than pain). Discuss risk factors (e.g., proximity to the nerve, likelihood of future pathology).</w:t>
            </w:r>
          </w:p>
          <w:p w:rsidR="00A81F45" w:rsidRPr="00A81F45" w:rsidRDefault="00A81F45" w:rsidP="00A81F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surgical procedure is described briefly without insight into complexity.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Mention difficulty level (e.g., surgical time, root divergence).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Describe if there were any complications or challenges during extraction.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Clarify whether a single socket or two distinct sockets were observed.</w:t>
            </w:r>
          </w:p>
          <w:p w:rsidR="00A81F45" w:rsidRPr="00A81F45" w:rsidRDefault="00A81F45" w:rsidP="00A81F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discussion lacks comparative depth.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Compare this case with other documented cases of fused third molars.</w:t>
            </w:r>
            <w:r>
              <w:t xml:space="preserve"> </w:t>
            </w:r>
            <w:r w:rsidRPr="00A81F4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Mention similarities/differences in presentation (age, location, symptoms).</w:t>
            </w:r>
          </w:p>
          <w:p w:rsidR="00BA178E" w:rsidRPr="005B1238" w:rsidRDefault="00E15C74" w:rsidP="00A81F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12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DC57B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</w:t>
            </w:r>
            <w:r w:rsidR="001477CF" w:rsidRPr="005B12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or</w:t>
            </w:r>
            <w:r w:rsidRPr="005B12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C44E61" w:rsidRDefault="00BA178E" w:rsidP="00A81F4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C44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44D" w:rsidRDefault="0059144D">
      <w:pPr>
        <w:spacing w:line="240" w:lineRule="auto"/>
      </w:pPr>
      <w:r>
        <w:separator/>
      </w:r>
    </w:p>
  </w:endnote>
  <w:endnote w:type="continuationSeparator" w:id="0">
    <w:p w:rsidR="0059144D" w:rsidRDefault="005914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44D" w:rsidRDefault="0059144D">
      <w:pPr>
        <w:spacing w:after="0"/>
      </w:pPr>
      <w:r>
        <w:separator/>
      </w:r>
    </w:p>
  </w:footnote>
  <w:footnote w:type="continuationSeparator" w:id="0">
    <w:p w:rsidR="0059144D" w:rsidRDefault="005914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D23"/>
    <w:rsid w:val="0000548D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E65F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144D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3DC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4F4"/>
    <w:rsid w:val="00C6152A"/>
    <w:rsid w:val="00C62C22"/>
    <w:rsid w:val="00C63048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86F06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D4F0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7C657-B1C7-4AB4-B966-E3A066C2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2025-06-09T06:14:00Z</dcterms:created>
  <dcterms:modified xsi:type="dcterms:W3CDTF">2025-06-09T06:14:00Z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